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School Social Workers of Idaho</w:t>
      </w:r>
    </w:p>
    <w:p w:rsidR="00000000" w:rsidDel="00000000" w:rsidP="00000000" w:rsidRDefault="00000000" w:rsidRPr="00000000">
      <w:pPr>
        <w:contextualSpacing w:val="0"/>
        <w:jc w:val="center"/>
      </w:pPr>
      <w:r w:rsidDel="00000000" w:rsidR="00000000" w:rsidRPr="00000000">
        <w:rPr>
          <w:b w:val="1"/>
          <w:rtl w:val="0"/>
        </w:rPr>
        <w:t xml:space="preserve">NASW Idaho Chapter</w:t>
      </w:r>
    </w:p>
    <w:p w:rsidR="00000000" w:rsidDel="00000000" w:rsidP="00000000" w:rsidRDefault="00000000" w:rsidRPr="00000000">
      <w:pPr>
        <w:contextualSpacing w:val="0"/>
        <w:jc w:val="center"/>
      </w:pPr>
      <w:r w:rsidDel="00000000" w:rsidR="00000000" w:rsidRPr="00000000">
        <w:rPr>
          <w:b w:val="1"/>
          <w:rtl w:val="0"/>
        </w:rPr>
        <w:t xml:space="preserve">Fall General Membership Meeting</w:t>
      </w:r>
    </w:p>
    <w:p w:rsidR="00000000" w:rsidDel="00000000" w:rsidP="00000000" w:rsidRDefault="00000000" w:rsidRPr="00000000">
      <w:pPr>
        <w:contextualSpacing w:val="0"/>
        <w:jc w:val="center"/>
      </w:pPr>
      <w:r w:rsidDel="00000000" w:rsidR="00000000" w:rsidRPr="00000000">
        <w:rPr>
          <w:b w:val="1"/>
          <w:rtl w:val="0"/>
        </w:rPr>
        <w:t xml:space="preserve">October 2nd, 2015</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Welcome and Introductions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Meeting was Chaired by SSWI Vice-Chair Valerie Haddon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10 SSWI members in attendance and 3 non-SSWI members.</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End of Year Numbers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Membership: Ended 2014-2015 year with 23 members, 13 are also NASW members (56%).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Finances: Ending the 2014 - 2015 year with approximately $11,000.</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Recognition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Callae Marcellus (Twin Falls S.D) recognized Cindy Valentine (Twin Falls S.D.) for her contribution and membership to SSWI and Twin Falls School District.  Cindy will be retiring at the end of this school year.</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History of SSWI</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Leadership Team shared the history of SSWI with potential members.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SSWI started as an individual organization and then joined with NASW Idaho Chapter a few years ago.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SSWI has been advocating and working on SSWI issues for several years. SSWI members and leaders have played a vital role in retaining Pupil Personnel Endorsement, K-8 waiver, updating the SSW standards with the Department of Education, and most recently, participated in the Career Ladder planning for all SSW in Idaho.</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Leadership Team Vacancies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Two vacancies this year, Vice Chair and Secretary/Treasurer.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Shared and discussed Vice Chair responsibilities and time commitment.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Primary duty is forming and leading the Conference Committee.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Work can be done through conference calls and emails.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Shared and discussed Secretary/Treasurer responsibilities and time commitment.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Primary duties are maintaining and updating SSWI records and communication with NASW Idaho regarding our records and finances.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Jon Munn (Nampa S.D.) was the only volunteer for the Vice Chair position.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Becky Woodland ( Boise S.D.) was the only volunteer for the Secretary/Treasurer position.</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NASW Updates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Leadership and members discussed benefits of remaining a Network under NASW Idaho Chapter and struggles we have had trying to define our partnership with them while advocating for SSWI interests.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Members reached consensus that leaving NASW at this time would be difficult with two new individuals in Leadership roles and how to dissolve the partnership is unknown at this time.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Leadership Team will revisit this issue at the next Membership Meeting.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Career Ladder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Becky Woodland (Boise S. D.) shared information on the Career Ladder and how it will impact SSW’s.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The proposed legislation includes three student success indicators we may be evaluated on.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Schools/Districts and SSW’s will work to decide what will be evaluated and measured.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Career Ladder will go to legislature this session and be implemented in the 2015 - 2016 year.</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Data Collection/Measuring Outcomes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Discussed how/what we are currently tracking or measuring in our work.</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Pre/Post tests for groups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Rubrics</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October 2016: 5th Annual Youth Issues Today Conference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Dates/State In-Service Days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Discussed what school districts are doing for these 2 days. Some districts have school, others have no school/no pay days, some are still paying for the 2 in-service days and providing workshops.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Consensus to continue with the designated State In-Service Days for next year.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Conference Planning Committee will look at having a Wednesday afternoon or evening Career Ladder workshop/workgroup.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Speakers/Topics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Discussed ease of having only one speaker at a time, rather than breakouts.  It is easier to register, manage and find locations that fit one speaker.</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Discussed speakers/topics:</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Robert Payne (Blaine County area)</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Depression and Anxiety</w:t>
      </w:r>
    </w:p>
    <w:p w:rsidR="00000000" w:rsidDel="00000000" w:rsidP="00000000" w:rsidRDefault="00000000" w:rsidRPr="00000000">
      <w:pPr>
        <w:numPr>
          <w:ilvl w:val="3"/>
          <w:numId w:val="1"/>
        </w:numPr>
        <w:ind w:left="2880" w:hanging="360"/>
        <w:contextualSpacing w:val="1"/>
        <w:rPr>
          <w:u w:val="none"/>
        </w:rPr>
      </w:pPr>
      <w:r w:rsidDel="00000000" w:rsidR="00000000" w:rsidRPr="00000000">
        <w:rPr>
          <w:rtl w:val="0"/>
        </w:rPr>
        <w:t xml:space="preserve">Jaiya John</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Must offer BSU professional development credit and members would also like to have some clinical CEU’s available. Continue to offer professional development perk for SSWI members.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Continue to try to partner with BEA to offer conference for free or at a low cost.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sectPr>
      <w:foot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